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9811D" w14:textId="107B275B" w:rsidR="00A462DC" w:rsidRPr="00C908EF" w:rsidRDefault="00A462DC" w:rsidP="002379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Times New Roman" w:hAnsi="Futura Medium" w:cs="Times New Roman"/>
          <w:noProof/>
          <w:sz w:val="25"/>
          <w:szCs w:val="25"/>
          <w:lang w:eastAsia="en-GB"/>
        </w:rPr>
        <w:drawing>
          <wp:inline distT="0" distB="0" distL="0" distR="0" wp14:anchorId="5FA17E3C" wp14:editId="19102922">
            <wp:extent cx="839165" cy="859345"/>
            <wp:effectExtent l="0" t="0" r="0" b="0"/>
            <wp:docPr id="31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95" cy="89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D31756" w14:textId="49490A24" w:rsidR="00C35620" w:rsidRPr="00C908EF" w:rsidRDefault="00A462DC" w:rsidP="002379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  <w:t xml:space="preserve">NOTICE OF APPLICATION FOR </w:t>
      </w:r>
      <w:r w:rsidR="00FD2096" w:rsidRPr="00C908EF"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  <w:t>RATE REVIEW BY</w:t>
      </w:r>
      <w:r w:rsidRPr="00C908EF"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A93C20"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  <w:t>ABA POWER LIMITED</w:t>
      </w:r>
      <w:r w:rsidR="00A93C20" w:rsidRPr="00C908EF"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A93C20"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  <w:t xml:space="preserve">ELECTRIC </w:t>
      </w:r>
    </w:p>
    <w:p w14:paraId="7D8FE73D" w14:textId="3B3CC557" w:rsidR="000E08AF" w:rsidRPr="003A4E4B" w:rsidRDefault="006F366E" w:rsidP="000E08AF">
      <w:pPr>
        <w:tabs>
          <w:tab w:val="num" w:pos="720"/>
        </w:tabs>
        <w:jc w:val="both"/>
        <w:rPr>
          <w:rFonts w:ascii="Futura Medium" w:hAnsi="Futura Medium"/>
          <w:sz w:val="24"/>
          <w:szCs w:val="24"/>
        </w:rPr>
      </w:pPr>
      <w:r w:rsidRPr="00C908EF">
        <w:rPr>
          <w:rFonts w:ascii="Futura Medium" w:hAnsi="Futura Medium"/>
          <w:sz w:val="24"/>
          <w:szCs w:val="24"/>
        </w:rPr>
        <w:t xml:space="preserve">Pursuant to </w:t>
      </w:r>
      <w:r w:rsidR="00244DCE" w:rsidRPr="00C908EF">
        <w:rPr>
          <w:rFonts w:ascii="Futura Medium" w:hAnsi="Futura Medium"/>
          <w:sz w:val="24"/>
          <w:szCs w:val="24"/>
          <w:lang w:val="en-US"/>
        </w:rPr>
        <w:t xml:space="preserve">Section 116 </w:t>
      </w:r>
      <w:r w:rsidR="001147EC" w:rsidRPr="00C908EF">
        <w:rPr>
          <w:rFonts w:ascii="Futura Medium" w:hAnsi="Futura Medium"/>
          <w:sz w:val="24"/>
          <w:szCs w:val="24"/>
          <w:lang w:val="en-US"/>
        </w:rPr>
        <w:t>(</w:t>
      </w:r>
      <w:r w:rsidR="00244DCE" w:rsidRPr="00C908EF">
        <w:rPr>
          <w:rFonts w:ascii="Futura Medium" w:hAnsi="Futura Medium"/>
          <w:sz w:val="24"/>
          <w:szCs w:val="24"/>
          <w:lang w:val="en-US"/>
        </w:rPr>
        <w:t>1</w:t>
      </w:r>
      <w:r w:rsidR="001147EC" w:rsidRPr="00C908EF">
        <w:rPr>
          <w:rFonts w:ascii="Futura Medium" w:hAnsi="Futura Medium"/>
          <w:sz w:val="24"/>
          <w:szCs w:val="24"/>
          <w:lang w:val="en-US"/>
        </w:rPr>
        <w:t>) and 2(</w:t>
      </w:r>
      <w:proofErr w:type="spellStart"/>
      <w:r w:rsidR="001147EC" w:rsidRPr="00C908EF">
        <w:rPr>
          <w:rFonts w:ascii="Futura Medium" w:hAnsi="Futura Medium"/>
          <w:sz w:val="24"/>
          <w:szCs w:val="24"/>
          <w:lang w:val="en-US"/>
        </w:rPr>
        <w:t>a&amp;b</w:t>
      </w:r>
      <w:proofErr w:type="spellEnd"/>
      <w:r w:rsidR="001147EC" w:rsidRPr="00C908EF">
        <w:rPr>
          <w:rFonts w:ascii="Futura Medium" w:hAnsi="Futura Medium"/>
          <w:sz w:val="24"/>
          <w:szCs w:val="24"/>
          <w:lang w:val="en-US"/>
        </w:rPr>
        <w:t>)</w:t>
      </w:r>
      <w:r w:rsidR="002379CC" w:rsidRPr="00C908EF">
        <w:rPr>
          <w:rFonts w:ascii="Futura Medium" w:hAnsi="Futura Medium"/>
          <w:sz w:val="24"/>
          <w:szCs w:val="24"/>
          <w:lang w:val="en-US"/>
        </w:rPr>
        <w:t xml:space="preserve"> of the</w:t>
      </w:r>
      <w:r w:rsidRPr="00C908EF">
        <w:rPr>
          <w:rFonts w:ascii="Futura Medium" w:hAnsi="Futura Medium"/>
          <w:sz w:val="24"/>
          <w:szCs w:val="24"/>
        </w:rPr>
        <w:t xml:space="preserve"> </w:t>
      </w:r>
      <w:r w:rsidR="003A4E4B">
        <w:rPr>
          <w:rFonts w:ascii="Futura Medium" w:hAnsi="Futura Medium"/>
          <w:sz w:val="24"/>
          <w:szCs w:val="24"/>
        </w:rPr>
        <w:t>Electricity</w:t>
      </w:r>
      <w:r w:rsidRPr="00C908EF">
        <w:rPr>
          <w:rFonts w:ascii="Futura Medium" w:hAnsi="Futura Medium"/>
          <w:sz w:val="24"/>
          <w:szCs w:val="24"/>
        </w:rPr>
        <w:t xml:space="preserve"> Act 2023 and </w:t>
      </w:r>
      <w:r w:rsidR="001147EC" w:rsidRPr="00C908EF">
        <w:rPr>
          <w:rFonts w:ascii="Futura Medium" w:hAnsi="Futura Medium"/>
          <w:sz w:val="24"/>
          <w:szCs w:val="24"/>
          <w:lang w:val="en-US"/>
        </w:rPr>
        <w:t>other extant rules</w:t>
      </w:r>
      <w:r w:rsidR="002379CC" w:rsidRPr="00C908EF">
        <w:rPr>
          <w:rFonts w:ascii="Futura Medium" w:hAnsi="Futura Medium"/>
          <w:sz w:val="24"/>
          <w:szCs w:val="24"/>
          <w:lang w:val="en-US"/>
        </w:rPr>
        <w:t xml:space="preserve">, </w:t>
      </w:r>
      <w:r w:rsidR="00A93C20">
        <w:rPr>
          <w:rFonts w:ascii="Futura Medium" w:hAnsi="Futura Medium"/>
          <w:sz w:val="24"/>
          <w:szCs w:val="24"/>
          <w:lang w:val="en-US"/>
        </w:rPr>
        <w:t>APLE</w:t>
      </w:r>
      <w:r w:rsidR="00A93C20" w:rsidRPr="00C908EF">
        <w:rPr>
          <w:rFonts w:ascii="Futura Medium" w:hAnsi="Futura Medium"/>
          <w:sz w:val="24"/>
          <w:szCs w:val="24"/>
          <w:lang w:val="en-US"/>
        </w:rPr>
        <w:t xml:space="preserve"> </w:t>
      </w:r>
      <w:r w:rsidR="00A93C20">
        <w:rPr>
          <w:rFonts w:ascii="Futura Medium" w:hAnsi="Futura Medium"/>
          <w:sz w:val="24"/>
          <w:szCs w:val="24"/>
          <w:lang w:val="en-US"/>
        </w:rPr>
        <w:t>has</w:t>
      </w:r>
      <w:r w:rsidR="00A93C20" w:rsidRPr="00C908EF">
        <w:rPr>
          <w:rFonts w:ascii="Futura Medium" w:hAnsi="Futura Medium"/>
          <w:sz w:val="24"/>
          <w:szCs w:val="24"/>
          <w:lang w:val="en-US"/>
        </w:rPr>
        <w:t xml:space="preserve"> </w:t>
      </w:r>
      <w:r w:rsidR="00E067FC" w:rsidRPr="00C908EF">
        <w:rPr>
          <w:rFonts w:ascii="Futura Medium" w:hAnsi="Futura Medium"/>
          <w:sz w:val="24"/>
          <w:szCs w:val="24"/>
          <w:lang w:val="en-US"/>
        </w:rPr>
        <w:t xml:space="preserve">filed </w:t>
      </w:r>
      <w:r w:rsidR="00053B6E" w:rsidRPr="00C908EF">
        <w:rPr>
          <w:rFonts w:ascii="Futura Medium" w:hAnsi="Futura Medium"/>
          <w:sz w:val="24"/>
          <w:szCs w:val="24"/>
          <w:lang w:val="en-US"/>
        </w:rPr>
        <w:t xml:space="preserve">an </w:t>
      </w:r>
      <w:r w:rsidR="00E067FC" w:rsidRPr="00C908EF">
        <w:rPr>
          <w:rFonts w:ascii="Futura Medium" w:hAnsi="Futura Medium"/>
          <w:sz w:val="24"/>
          <w:szCs w:val="24"/>
          <w:lang w:val="en-US"/>
        </w:rPr>
        <w:t xml:space="preserve">application for </w:t>
      </w:r>
      <w:r w:rsidR="00053B6E" w:rsidRPr="00C908EF">
        <w:rPr>
          <w:rFonts w:ascii="Futura Medium" w:hAnsi="Futura Medium"/>
          <w:sz w:val="24"/>
          <w:szCs w:val="24"/>
          <w:lang w:val="en-US"/>
        </w:rPr>
        <w:t xml:space="preserve">rate case </w:t>
      </w:r>
      <w:r w:rsidR="00E067FC" w:rsidRPr="00C908EF">
        <w:rPr>
          <w:rFonts w:ascii="Futura Medium" w:hAnsi="Futura Medium"/>
          <w:sz w:val="24"/>
          <w:szCs w:val="24"/>
          <w:lang w:val="en-US"/>
        </w:rPr>
        <w:t xml:space="preserve">review with </w:t>
      </w:r>
      <w:r w:rsidR="0064411C" w:rsidRPr="00C908EF">
        <w:rPr>
          <w:rFonts w:ascii="Futura Medium" w:hAnsi="Futura Medium"/>
          <w:sz w:val="24"/>
          <w:szCs w:val="24"/>
          <w:lang w:val="en-US"/>
        </w:rPr>
        <w:t xml:space="preserve">the </w:t>
      </w:r>
      <w:r w:rsidR="002379CC" w:rsidRPr="00C908EF">
        <w:rPr>
          <w:rFonts w:ascii="Futura Medium" w:hAnsi="Futura Medium"/>
          <w:sz w:val="24"/>
          <w:szCs w:val="24"/>
          <w:lang w:val="en-US"/>
        </w:rPr>
        <w:t>Commission</w:t>
      </w:r>
      <w:r w:rsidR="00E067FC" w:rsidRPr="00C908EF">
        <w:rPr>
          <w:rFonts w:ascii="Futura Medium" w:hAnsi="Futura Medium"/>
          <w:sz w:val="24"/>
          <w:szCs w:val="24"/>
          <w:lang w:val="en-US"/>
        </w:rPr>
        <w:t xml:space="preserve">. </w:t>
      </w:r>
      <w:r w:rsidR="000E08AF">
        <w:rPr>
          <w:rFonts w:ascii="Futura Medium" w:hAnsi="Futura Medium"/>
          <w:sz w:val="24"/>
          <w:szCs w:val="24"/>
          <w:lang w:val="en-US"/>
        </w:rPr>
        <w:t>Aba Power Limited Electric (“APLE”)</w:t>
      </w:r>
      <w:r w:rsidR="000E08AF" w:rsidRPr="003A4E4B">
        <w:rPr>
          <w:rFonts w:ascii="Futura Medium" w:hAnsi="Futura Medium"/>
          <w:sz w:val="24"/>
          <w:szCs w:val="24"/>
        </w:rPr>
        <w:t xml:space="preserve"> is the Electricity Distribution </w:t>
      </w:r>
      <w:r w:rsidR="000E08AF">
        <w:rPr>
          <w:rFonts w:ascii="Futura Medium" w:hAnsi="Futura Medium"/>
          <w:sz w:val="24"/>
          <w:szCs w:val="24"/>
        </w:rPr>
        <w:t>C</w:t>
      </w:r>
      <w:r w:rsidR="000E08AF" w:rsidRPr="003A4E4B">
        <w:rPr>
          <w:rFonts w:ascii="Futura Medium" w:hAnsi="Futura Medium"/>
          <w:sz w:val="24"/>
          <w:szCs w:val="24"/>
        </w:rPr>
        <w:t xml:space="preserve">ompany licensed by </w:t>
      </w:r>
      <w:r w:rsidR="000E08AF">
        <w:rPr>
          <w:rFonts w:ascii="Futura Medium" w:hAnsi="Futura Medium"/>
          <w:sz w:val="24"/>
          <w:szCs w:val="24"/>
        </w:rPr>
        <w:t xml:space="preserve">the </w:t>
      </w:r>
      <w:r w:rsidR="000E08AF" w:rsidRPr="003A4E4B">
        <w:rPr>
          <w:rFonts w:ascii="Futura Medium" w:hAnsi="Futura Medium"/>
          <w:sz w:val="24"/>
          <w:szCs w:val="24"/>
        </w:rPr>
        <w:t xml:space="preserve">Nigerian Electricity Regulatory Commission </w:t>
      </w:r>
      <w:r w:rsidR="000E08AF">
        <w:rPr>
          <w:rFonts w:ascii="Futura Medium" w:hAnsi="Futura Medium"/>
          <w:sz w:val="24"/>
          <w:szCs w:val="24"/>
        </w:rPr>
        <w:t>(</w:t>
      </w:r>
      <w:r w:rsidR="000E08AF">
        <w:rPr>
          <w:rFonts w:ascii="Futura Medium" w:hAnsi="Futura Medium"/>
          <w:sz w:val="24"/>
          <w:szCs w:val="24"/>
        </w:rPr>
        <w:t>the “Commission”</w:t>
      </w:r>
      <w:r w:rsidR="000E08AF" w:rsidRPr="003A4E4B">
        <w:rPr>
          <w:rFonts w:ascii="Futura Medium" w:hAnsi="Futura Medium"/>
          <w:sz w:val="24"/>
          <w:szCs w:val="24"/>
        </w:rPr>
        <w:t>)</w:t>
      </w:r>
      <w:r w:rsidR="000E08AF">
        <w:rPr>
          <w:rFonts w:ascii="Futura Medium" w:hAnsi="Futura Medium"/>
          <w:sz w:val="24"/>
          <w:szCs w:val="24"/>
        </w:rPr>
        <w:t xml:space="preserve"> to distribute </w:t>
      </w:r>
      <w:r w:rsidR="000E08AF" w:rsidRPr="00DB249F">
        <w:rPr>
          <w:rFonts w:ascii="Futura Medium" w:hAnsi="Futura Medium"/>
          <w:sz w:val="24"/>
          <w:szCs w:val="24"/>
        </w:rPr>
        <w:t>p</w:t>
      </w:r>
      <w:r w:rsidR="000E08AF">
        <w:rPr>
          <w:rFonts w:ascii="Futura Medium" w:hAnsi="Futura Medium"/>
          <w:sz w:val="24"/>
          <w:szCs w:val="24"/>
        </w:rPr>
        <w:t xml:space="preserve">ower </w:t>
      </w:r>
      <w:r w:rsidR="000E08AF">
        <w:rPr>
          <w:rFonts w:ascii="Futura Medium" w:hAnsi="Futura Medium"/>
          <w:sz w:val="24"/>
          <w:szCs w:val="24"/>
        </w:rPr>
        <w:t xml:space="preserve">in the </w:t>
      </w:r>
      <w:r w:rsidR="000E08AF" w:rsidRPr="003A4E4B">
        <w:rPr>
          <w:rFonts w:ascii="Futura Medium" w:hAnsi="Futura Medium"/>
          <w:sz w:val="24"/>
          <w:szCs w:val="24"/>
        </w:rPr>
        <w:t>Aba Ring Fence Area (</w:t>
      </w:r>
      <w:r w:rsidR="000E08AF">
        <w:rPr>
          <w:rFonts w:ascii="Futura Medium" w:hAnsi="Futura Medium"/>
          <w:sz w:val="24"/>
          <w:szCs w:val="24"/>
        </w:rPr>
        <w:t>“</w:t>
      </w:r>
      <w:r w:rsidR="000E08AF" w:rsidRPr="003A4E4B">
        <w:rPr>
          <w:rFonts w:ascii="Futura Medium" w:hAnsi="Futura Medium"/>
          <w:sz w:val="24"/>
          <w:szCs w:val="24"/>
        </w:rPr>
        <w:t>ARFA</w:t>
      </w:r>
      <w:r w:rsidR="000E08AF">
        <w:rPr>
          <w:rFonts w:ascii="Futura Medium" w:hAnsi="Futura Medium"/>
          <w:sz w:val="24"/>
          <w:szCs w:val="24"/>
        </w:rPr>
        <w:t xml:space="preserve">”) </w:t>
      </w:r>
      <w:r w:rsidR="000E08AF">
        <w:rPr>
          <w:rFonts w:ascii="Futura Medium" w:hAnsi="Futura Medium"/>
          <w:sz w:val="24"/>
          <w:szCs w:val="24"/>
        </w:rPr>
        <w:t>of Abia State</w:t>
      </w:r>
      <w:r w:rsidR="000E08AF">
        <w:rPr>
          <w:rFonts w:ascii="Futura Medium" w:hAnsi="Futura Medium"/>
          <w:sz w:val="24"/>
          <w:szCs w:val="24"/>
        </w:rPr>
        <w:t>.</w:t>
      </w:r>
      <w:r w:rsidR="000E08AF" w:rsidRPr="003A4E4B">
        <w:rPr>
          <w:rFonts w:ascii="Futura Medium" w:hAnsi="Futura Medium"/>
          <w:sz w:val="24"/>
          <w:szCs w:val="24"/>
        </w:rPr>
        <w:t xml:space="preserve"> Since acquisition of the ARFA, APLE has </w:t>
      </w:r>
      <w:r w:rsidR="000E08AF">
        <w:rPr>
          <w:rFonts w:ascii="Futura Medium" w:hAnsi="Futura Medium"/>
          <w:sz w:val="24"/>
          <w:szCs w:val="24"/>
        </w:rPr>
        <w:t xml:space="preserve">undertaken investments </w:t>
      </w:r>
      <w:r w:rsidR="000E08AF">
        <w:rPr>
          <w:rFonts w:ascii="Futura Medium" w:hAnsi="Futura Medium"/>
          <w:sz w:val="24"/>
          <w:szCs w:val="24"/>
        </w:rPr>
        <w:t>for</w:t>
      </w:r>
      <w:r w:rsidR="000E08AF" w:rsidRPr="003A4E4B">
        <w:rPr>
          <w:rFonts w:ascii="Futura Medium" w:hAnsi="Futura Medium"/>
          <w:sz w:val="24"/>
          <w:szCs w:val="24"/>
          <w:lang w:val="en-US"/>
        </w:rPr>
        <w:t xml:space="preserve"> network </w:t>
      </w:r>
      <w:r w:rsidR="000E08AF">
        <w:rPr>
          <w:rFonts w:ascii="Futura Medium" w:hAnsi="Futura Medium"/>
          <w:sz w:val="24"/>
          <w:szCs w:val="24"/>
          <w:lang w:val="en-US"/>
        </w:rPr>
        <w:t>enhancement and improved quality of supply</w:t>
      </w:r>
      <w:r w:rsidR="000E08AF" w:rsidRPr="003A4E4B">
        <w:rPr>
          <w:rFonts w:ascii="Futura Medium" w:hAnsi="Futura Medium"/>
          <w:sz w:val="24"/>
          <w:szCs w:val="24"/>
          <w:lang w:val="en-US"/>
        </w:rPr>
        <w:t>.</w:t>
      </w:r>
    </w:p>
    <w:p w14:paraId="686480BA" w14:textId="14A6FFB5" w:rsidR="00646584" w:rsidRPr="00C908EF" w:rsidRDefault="00646584" w:rsidP="006F366E">
      <w:pPr>
        <w:jc w:val="both"/>
        <w:rPr>
          <w:rFonts w:ascii="Futura Medium" w:hAnsi="Futura Medium"/>
          <w:sz w:val="24"/>
          <w:szCs w:val="24"/>
        </w:rPr>
      </w:pPr>
      <w:r w:rsidRPr="00C908EF">
        <w:rPr>
          <w:rFonts w:ascii="Futura Medium" w:hAnsi="Futura Medium"/>
          <w:sz w:val="24"/>
          <w:szCs w:val="24"/>
          <w:lang w:val="en-US"/>
        </w:rPr>
        <w:t xml:space="preserve">The </w:t>
      </w:r>
      <w:r w:rsidR="006B3080" w:rsidRPr="00C908EF">
        <w:rPr>
          <w:rFonts w:ascii="Futura Medium" w:hAnsi="Futura Medium"/>
          <w:sz w:val="24"/>
          <w:szCs w:val="24"/>
          <w:lang w:val="en-US"/>
        </w:rPr>
        <w:t xml:space="preserve">rate </w:t>
      </w:r>
      <w:r w:rsidRPr="00C908EF">
        <w:rPr>
          <w:rFonts w:ascii="Futura Medium" w:hAnsi="Futura Medium"/>
          <w:sz w:val="24"/>
          <w:szCs w:val="24"/>
          <w:lang w:val="en-US"/>
        </w:rPr>
        <w:t xml:space="preserve">review </w:t>
      </w:r>
      <w:r w:rsidR="00CD227D">
        <w:rPr>
          <w:rFonts w:ascii="Futura Medium" w:hAnsi="Futura Medium"/>
          <w:sz w:val="24"/>
          <w:szCs w:val="24"/>
          <w:lang w:val="en-US"/>
        </w:rPr>
        <w:t xml:space="preserve">application </w:t>
      </w:r>
      <w:r w:rsidRPr="00C908EF">
        <w:rPr>
          <w:rFonts w:ascii="Futura Medium" w:hAnsi="Futura Medium"/>
          <w:sz w:val="24"/>
          <w:szCs w:val="24"/>
          <w:lang w:val="en-US"/>
        </w:rPr>
        <w:t>is premised on the need</w:t>
      </w:r>
      <w:r w:rsidR="00CD227D">
        <w:rPr>
          <w:rFonts w:ascii="Futura Medium" w:hAnsi="Futura Medium"/>
          <w:sz w:val="24"/>
          <w:szCs w:val="24"/>
          <w:lang w:val="en-US"/>
        </w:rPr>
        <w:t xml:space="preserve"> for APLE </w:t>
      </w:r>
      <w:r w:rsidRPr="00C908EF">
        <w:rPr>
          <w:rFonts w:ascii="Futura Medium" w:hAnsi="Futura Medium"/>
          <w:sz w:val="24"/>
          <w:szCs w:val="24"/>
          <w:lang w:val="en-US"/>
        </w:rPr>
        <w:t>to incorporate changes in</w:t>
      </w:r>
      <w:r w:rsidR="008F578B" w:rsidRPr="00C908EF">
        <w:rPr>
          <w:rFonts w:ascii="Futura Medium" w:hAnsi="Futura Medium"/>
          <w:sz w:val="24"/>
          <w:szCs w:val="24"/>
          <w:lang w:val="en-US"/>
        </w:rPr>
        <w:t xml:space="preserve"> generation/fuel cost,</w:t>
      </w:r>
      <w:r w:rsidRPr="00C908EF">
        <w:rPr>
          <w:rFonts w:ascii="Futura Medium" w:hAnsi="Futura Medium"/>
          <w:sz w:val="24"/>
          <w:szCs w:val="24"/>
          <w:lang w:val="en-US"/>
        </w:rPr>
        <w:t xml:space="preserve"> macroeconomic parameters and other factors </w:t>
      </w:r>
      <w:r w:rsidR="00CD227D">
        <w:rPr>
          <w:rFonts w:ascii="Futura Medium" w:hAnsi="Futura Medium"/>
          <w:sz w:val="24"/>
          <w:szCs w:val="24"/>
          <w:lang w:val="en-US"/>
        </w:rPr>
        <w:t xml:space="preserve">that have substantially affected </w:t>
      </w:r>
      <w:r w:rsidRPr="00C908EF">
        <w:rPr>
          <w:rFonts w:ascii="Futura Medium" w:hAnsi="Futura Medium"/>
          <w:sz w:val="24"/>
          <w:szCs w:val="24"/>
          <w:lang w:val="en-US"/>
        </w:rPr>
        <w:t xml:space="preserve">the operational efficiency of the </w:t>
      </w:r>
      <w:r w:rsidR="00CD227D">
        <w:rPr>
          <w:rFonts w:ascii="Futura Medium" w:hAnsi="Futura Medium"/>
          <w:sz w:val="24"/>
          <w:szCs w:val="24"/>
          <w:lang w:val="en-US"/>
        </w:rPr>
        <w:t>company</w:t>
      </w:r>
      <w:r w:rsidR="006F366E" w:rsidRPr="00C908EF">
        <w:rPr>
          <w:rFonts w:ascii="Futura Medium" w:hAnsi="Futura Medium"/>
          <w:sz w:val="24"/>
          <w:szCs w:val="24"/>
        </w:rPr>
        <w:t xml:space="preserve">. </w:t>
      </w:r>
    </w:p>
    <w:p w14:paraId="7B722887" w14:textId="5D146B2A" w:rsidR="006F366E" w:rsidRPr="00C908EF" w:rsidRDefault="005506BF" w:rsidP="00646584">
      <w:pPr>
        <w:jc w:val="both"/>
        <w:rPr>
          <w:rFonts w:ascii="Futura Medium" w:hAnsi="Futura Medium"/>
          <w:sz w:val="24"/>
          <w:szCs w:val="24"/>
          <w:lang w:val="en-US"/>
        </w:rPr>
      </w:pPr>
      <w:r>
        <w:rPr>
          <w:rFonts w:ascii="Futura Medium" w:hAnsi="Futura Medium"/>
          <w:sz w:val="24"/>
          <w:szCs w:val="24"/>
          <w:lang w:val="en-US"/>
        </w:rPr>
        <w:t>T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he Commission hereby invites the general public </w:t>
      </w:r>
      <w:r w:rsidR="001E05F9" w:rsidRPr="00C908EF">
        <w:rPr>
          <w:rFonts w:ascii="Futura Medium" w:hAnsi="Futura Medium"/>
          <w:sz w:val="24"/>
          <w:szCs w:val="24"/>
          <w:lang w:val="en-US"/>
        </w:rPr>
        <w:t>for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 comments on the </w:t>
      </w:r>
      <w:r w:rsidR="001E05F9" w:rsidRPr="00C908EF">
        <w:rPr>
          <w:rFonts w:ascii="Futura Medium" w:hAnsi="Futura Medium"/>
          <w:sz w:val="24"/>
          <w:szCs w:val="24"/>
          <w:lang w:val="en-US"/>
        </w:rPr>
        <w:t xml:space="preserve">rate case </w:t>
      </w:r>
      <w:r w:rsidR="00630D92" w:rsidRPr="00C908EF">
        <w:rPr>
          <w:rFonts w:ascii="Futura Medium" w:hAnsi="Futura Medium"/>
          <w:sz w:val="24"/>
          <w:szCs w:val="24"/>
          <w:lang w:val="en-US"/>
        </w:rPr>
        <w:t>application</w:t>
      </w:r>
      <w:r w:rsidR="00CA1590">
        <w:rPr>
          <w:rFonts w:ascii="Futura Medium" w:hAnsi="Futura Medium"/>
          <w:sz w:val="24"/>
          <w:szCs w:val="24"/>
          <w:lang w:val="en-US"/>
        </w:rPr>
        <w:t xml:space="preserve"> 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by </w:t>
      </w:r>
      <w:r w:rsidR="003A4E4B">
        <w:rPr>
          <w:rFonts w:ascii="Futura Medium" w:hAnsi="Futura Medium"/>
          <w:sz w:val="24"/>
          <w:szCs w:val="24"/>
          <w:lang w:val="en-US"/>
        </w:rPr>
        <w:t>APLE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>.</w:t>
      </w:r>
      <w:r w:rsidR="00614582">
        <w:rPr>
          <w:rFonts w:ascii="Futura Medium" w:hAnsi="Futura Medium"/>
          <w:sz w:val="24"/>
          <w:szCs w:val="24"/>
          <w:lang w:val="en-US"/>
        </w:rPr>
        <w:t xml:space="preserve"> </w:t>
      </w:r>
      <w:r w:rsidR="00E4213C" w:rsidRPr="00C908EF">
        <w:rPr>
          <w:rFonts w:ascii="Futura Medium" w:hAnsi="Futura Medium"/>
          <w:sz w:val="24"/>
          <w:szCs w:val="24"/>
          <w:lang w:val="en-US"/>
        </w:rPr>
        <w:t>I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nterested stakeholders are advised to review </w:t>
      </w:r>
      <w:r w:rsidR="007677AD">
        <w:rPr>
          <w:rFonts w:ascii="Futura Medium" w:hAnsi="Futura Medium"/>
          <w:sz w:val="24"/>
          <w:szCs w:val="24"/>
          <w:lang w:val="en-US"/>
        </w:rPr>
        <w:t xml:space="preserve">the Consultation Paper </w:t>
      </w:r>
      <w:r w:rsidR="007E3380">
        <w:rPr>
          <w:rFonts w:ascii="Futura Medium" w:hAnsi="Futura Medium"/>
          <w:sz w:val="24"/>
          <w:szCs w:val="24"/>
          <w:lang w:val="en-US"/>
        </w:rPr>
        <w:t>and</w:t>
      </w:r>
      <w:r w:rsidR="007677AD">
        <w:rPr>
          <w:rFonts w:ascii="Futura Medium" w:hAnsi="Futura Medium"/>
          <w:sz w:val="24"/>
          <w:szCs w:val="24"/>
          <w:lang w:val="en-US"/>
        </w:rPr>
        <w:t xml:space="preserve"> 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the </w:t>
      </w:r>
      <w:r w:rsidR="00886CEA" w:rsidRPr="00C908EF">
        <w:rPr>
          <w:rFonts w:ascii="Futura Medium" w:hAnsi="Futura Medium"/>
          <w:sz w:val="24"/>
          <w:szCs w:val="24"/>
          <w:lang w:val="en-US"/>
        </w:rPr>
        <w:t>Rate Case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 Application </w:t>
      </w:r>
      <w:r w:rsidR="00886CEA" w:rsidRPr="00C908EF">
        <w:rPr>
          <w:rFonts w:ascii="Futura Medium" w:hAnsi="Futura Medium"/>
          <w:sz w:val="24"/>
          <w:szCs w:val="24"/>
          <w:lang w:val="en-US"/>
        </w:rPr>
        <w:t xml:space="preserve">filed with 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the Commission by </w:t>
      </w:r>
      <w:r w:rsidR="00CA1590">
        <w:rPr>
          <w:rFonts w:ascii="Futura Medium" w:hAnsi="Futura Medium"/>
          <w:sz w:val="24"/>
          <w:szCs w:val="24"/>
          <w:lang w:val="en-US"/>
        </w:rPr>
        <w:t>APLE</w:t>
      </w:r>
      <w:r w:rsidR="00D60A5B" w:rsidRPr="00C908EF">
        <w:rPr>
          <w:rFonts w:ascii="Futura Medium" w:hAnsi="Futura Medium"/>
          <w:sz w:val="24"/>
          <w:szCs w:val="24"/>
          <w:lang w:val="en-US"/>
        </w:rPr>
        <w:t xml:space="preserve">. </w:t>
      </w:r>
      <w:r w:rsidR="007E3380">
        <w:rPr>
          <w:rFonts w:ascii="Futura Medium" w:hAnsi="Futura Medium"/>
          <w:sz w:val="24"/>
          <w:szCs w:val="24"/>
          <w:lang w:val="en-US"/>
        </w:rPr>
        <w:t xml:space="preserve">Both documents </w:t>
      </w:r>
      <w:r w:rsidR="00D60A5B" w:rsidRPr="00C908EF">
        <w:rPr>
          <w:rFonts w:ascii="Futura Medium" w:hAnsi="Futura Medium"/>
          <w:sz w:val="24"/>
          <w:szCs w:val="24"/>
          <w:lang w:val="en-US"/>
        </w:rPr>
        <w:t>can be accessed on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 </w:t>
      </w:r>
      <w:r w:rsidR="00222093" w:rsidRPr="00C908EF">
        <w:rPr>
          <w:rFonts w:ascii="Futura Medium" w:hAnsi="Futura Medium"/>
          <w:sz w:val="24"/>
          <w:szCs w:val="24"/>
          <w:lang w:val="en-US"/>
        </w:rPr>
        <w:t xml:space="preserve">the Commission’s 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>website</w:t>
      </w:r>
      <w:r w:rsidR="00F1524A" w:rsidRPr="00C908EF">
        <w:rPr>
          <w:rFonts w:ascii="Futura Medium" w:hAnsi="Futura Medium"/>
          <w:sz w:val="24"/>
          <w:szCs w:val="24"/>
          <w:lang w:val="en-US"/>
        </w:rPr>
        <w:t xml:space="preserve"> at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 </w:t>
      </w:r>
      <w:hyperlink r:id="rId9" w:history="1">
        <w:r w:rsidR="0062128E" w:rsidRPr="00C908EF">
          <w:rPr>
            <w:rStyle w:val="Hyperlink"/>
            <w:rFonts w:ascii="Futura Medium" w:hAnsi="Futura Medium"/>
            <w:sz w:val="24"/>
            <w:szCs w:val="24"/>
            <w:lang w:val="en-US"/>
          </w:rPr>
          <w:t>www.nerc.gov.ng/tariffs2023</w:t>
        </w:r>
      </w:hyperlink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. </w:t>
      </w:r>
    </w:p>
    <w:p w14:paraId="41B2D8CB" w14:textId="1E6A0429" w:rsidR="0062128E" w:rsidRPr="00C908EF" w:rsidRDefault="001F7367" w:rsidP="0062128E">
      <w:pPr>
        <w:jc w:val="both"/>
        <w:rPr>
          <w:rFonts w:ascii="Futura Medium" w:hAnsi="Futura Medium"/>
          <w:sz w:val="24"/>
          <w:szCs w:val="24"/>
          <w:lang w:val="en-US"/>
        </w:rPr>
      </w:pPr>
      <w:r w:rsidRPr="00C908EF">
        <w:rPr>
          <w:rFonts w:ascii="Futura Medium" w:hAnsi="Futura Medium"/>
          <w:sz w:val="24"/>
          <w:szCs w:val="24"/>
          <w:lang w:val="en-US"/>
        </w:rPr>
        <w:t>A</w:t>
      </w:r>
      <w:r w:rsidR="00222093" w:rsidRPr="00C908EF">
        <w:rPr>
          <w:rFonts w:ascii="Futura Medium" w:hAnsi="Futura Medium"/>
          <w:sz w:val="24"/>
          <w:szCs w:val="24"/>
          <w:lang w:val="en-US"/>
        </w:rPr>
        <w:t xml:space="preserve">s part of the </w:t>
      </w:r>
      <w:r w:rsidR="00CA1590">
        <w:rPr>
          <w:rFonts w:ascii="Futura Medium" w:hAnsi="Futura Medium"/>
          <w:sz w:val="24"/>
          <w:szCs w:val="24"/>
          <w:lang w:val="en-US"/>
        </w:rPr>
        <w:t>rate review</w:t>
      </w:r>
      <w:r w:rsidR="00222093" w:rsidRPr="00C908EF">
        <w:rPr>
          <w:rFonts w:ascii="Futura Medium" w:hAnsi="Futura Medium"/>
          <w:sz w:val="24"/>
          <w:szCs w:val="24"/>
          <w:lang w:val="en-US"/>
        </w:rPr>
        <w:t xml:space="preserve"> process</w:t>
      </w:r>
      <w:r w:rsidRPr="00C908EF">
        <w:rPr>
          <w:rFonts w:ascii="Futura Medium" w:hAnsi="Futura Medium"/>
          <w:sz w:val="24"/>
          <w:szCs w:val="24"/>
          <w:lang w:val="en-US"/>
        </w:rPr>
        <w:t xml:space="preserve"> and in exercise of the power conferred by the Electricity Act</w:t>
      </w:r>
      <w:r w:rsidR="00222093" w:rsidRPr="00C908EF">
        <w:rPr>
          <w:rFonts w:ascii="Futura Medium" w:hAnsi="Futura Medium"/>
          <w:sz w:val="24"/>
          <w:szCs w:val="24"/>
          <w:lang w:val="en-US"/>
        </w:rPr>
        <w:t xml:space="preserve">, the Commission shall conduct a </w:t>
      </w:r>
      <w:r w:rsidR="00E8683E" w:rsidRPr="00C908EF">
        <w:rPr>
          <w:rFonts w:ascii="Futura Medium" w:hAnsi="Futura Medium"/>
          <w:sz w:val="24"/>
          <w:szCs w:val="24"/>
          <w:lang w:val="en-US"/>
        </w:rPr>
        <w:t xml:space="preserve">rate case </w:t>
      </w:r>
      <w:r w:rsidR="008E5F48" w:rsidRPr="00C908EF">
        <w:rPr>
          <w:rFonts w:ascii="Futura Medium" w:hAnsi="Futura Medium"/>
          <w:sz w:val="24"/>
          <w:szCs w:val="24"/>
          <w:lang w:val="en-US"/>
        </w:rPr>
        <w:t>hearing on</w:t>
      </w:r>
      <w:r w:rsidR="00222093" w:rsidRPr="00C908EF">
        <w:rPr>
          <w:rFonts w:ascii="Futura Medium" w:hAnsi="Futura Medium"/>
          <w:sz w:val="24"/>
          <w:szCs w:val="24"/>
          <w:lang w:val="en-US"/>
        </w:rPr>
        <w:t xml:space="preserve"> the application</w:t>
      </w:r>
      <w:r w:rsidR="0035637E" w:rsidRPr="00C908EF">
        <w:rPr>
          <w:rFonts w:ascii="Futura Medium" w:hAnsi="Futura Medium"/>
          <w:sz w:val="24"/>
          <w:szCs w:val="24"/>
          <w:lang w:val="en-US"/>
        </w:rPr>
        <w:t xml:space="preserve"> prior to</w:t>
      </w:r>
      <w:r w:rsidR="008E5F48" w:rsidRPr="00C908EF">
        <w:rPr>
          <w:rFonts w:ascii="Futura Medium" w:hAnsi="Futura Medium"/>
          <w:sz w:val="24"/>
          <w:szCs w:val="24"/>
          <w:lang w:val="en-US"/>
        </w:rPr>
        <w:t xml:space="preserve"> making a ruling. A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>ny person wishing to participate in the proceedings as an intervenor should forward his/her</w:t>
      </w:r>
      <w:r w:rsidR="006E6030" w:rsidRPr="00C908EF">
        <w:rPr>
          <w:rFonts w:ascii="Futura Medium" w:hAnsi="Futura Medium"/>
          <w:sz w:val="24"/>
          <w:szCs w:val="24"/>
          <w:lang w:val="en-US"/>
        </w:rPr>
        <w:t xml:space="preserve"> 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 xml:space="preserve">application to </w:t>
      </w:r>
      <w:bookmarkStart w:id="0" w:name="_Hlk139649497"/>
      <w:r w:rsidR="008E5F48" w:rsidRPr="00C908EF">
        <w:rPr>
          <w:rFonts w:ascii="Futura Medium" w:hAnsi="Futura Medium"/>
          <w:sz w:val="24"/>
          <w:szCs w:val="24"/>
          <w:lang w:val="en-US"/>
        </w:rPr>
        <w:fldChar w:fldCharType="begin"/>
      </w:r>
      <w:r w:rsidR="008E5F48" w:rsidRPr="00C908EF">
        <w:rPr>
          <w:rFonts w:ascii="Futura Medium" w:hAnsi="Futura Medium"/>
          <w:sz w:val="24"/>
          <w:szCs w:val="24"/>
          <w:lang w:val="en-US"/>
        </w:rPr>
        <w:instrText>HYPERLINK "mailto:tariff@nerc.gov.ng"</w:instrText>
      </w:r>
      <w:r w:rsidR="008E5F48" w:rsidRPr="00C908EF">
        <w:rPr>
          <w:rFonts w:ascii="Futura Medium" w:hAnsi="Futura Medium"/>
          <w:sz w:val="24"/>
          <w:szCs w:val="24"/>
          <w:lang w:val="en-US"/>
        </w:rPr>
      </w:r>
      <w:r w:rsidR="008E5F48" w:rsidRPr="00C908EF">
        <w:rPr>
          <w:rFonts w:ascii="Futura Medium" w:hAnsi="Futura Medium"/>
          <w:sz w:val="24"/>
          <w:szCs w:val="24"/>
          <w:lang w:val="en-US"/>
        </w:rPr>
        <w:fldChar w:fldCharType="separate"/>
      </w:r>
      <w:r w:rsidR="008E5F48" w:rsidRPr="00C908EF">
        <w:rPr>
          <w:rStyle w:val="Hyperlink"/>
          <w:rFonts w:ascii="Futura Medium" w:hAnsi="Futura Medium"/>
          <w:sz w:val="24"/>
          <w:szCs w:val="24"/>
          <w:lang w:val="en-US"/>
        </w:rPr>
        <w:t>tariff@nerc.gov.ng</w:t>
      </w:r>
      <w:r w:rsidR="008E5F48" w:rsidRPr="00C908EF">
        <w:rPr>
          <w:rFonts w:ascii="Futura Medium" w:hAnsi="Futura Medium"/>
          <w:sz w:val="24"/>
          <w:szCs w:val="24"/>
          <w:lang w:val="en-US"/>
        </w:rPr>
        <w:fldChar w:fldCharType="end"/>
      </w:r>
      <w:bookmarkEnd w:id="0"/>
      <w:r w:rsidR="008E5F48" w:rsidRPr="00C908EF">
        <w:rPr>
          <w:rFonts w:ascii="Futura Medium" w:hAnsi="Futura Medium"/>
          <w:sz w:val="24"/>
          <w:szCs w:val="24"/>
          <w:lang w:val="en-US"/>
        </w:rPr>
        <w:t xml:space="preserve"> </w:t>
      </w:r>
      <w:r w:rsidR="00CA1590">
        <w:rPr>
          <w:rFonts w:ascii="Futura Medium" w:hAnsi="Futura Medium"/>
          <w:sz w:val="24"/>
          <w:szCs w:val="24"/>
          <w:lang w:val="en-US"/>
        </w:rPr>
        <w:t>within fourteen (14) days from the date of Publication of this notice</w:t>
      </w:r>
      <w:r w:rsidR="0062128E" w:rsidRPr="00C908EF">
        <w:rPr>
          <w:rFonts w:ascii="Futura Medium" w:hAnsi="Futura Medium"/>
          <w:sz w:val="24"/>
          <w:szCs w:val="24"/>
          <w:lang w:val="en-US"/>
        </w:rPr>
        <w:t>. The Request to Participate shall include the following:</w:t>
      </w:r>
    </w:p>
    <w:p w14:paraId="0533CA2D" w14:textId="52F2B62B" w:rsidR="0062128E" w:rsidRPr="00C908EF" w:rsidRDefault="0062128E" w:rsidP="008E5F48">
      <w:pPr>
        <w:pStyle w:val="ListParagraph"/>
        <w:numPr>
          <w:ilvl w:val="0"/>
          <w:numId w:val="1"/>
        </w:numPr>
        <w:jc w:val="both"/>
        <w:rPr>
          <w:rFonts w:ascii="Futura Medium" w:hAnsi="Futura Medium"/>
          <w:sz w:val="24"/>
          <w:szCs w:val="24"/>
          <w:lang w:val="en-US"/>
        </w:rPr>
      </w:pPr>
      <w:r w:rsidRPr="00C908EF">
        <w:rPr>
          <w:rFonts w:ascii="Futura Medium" w:hAnsi="Futura Medium"/>
          <w:sz w:val="24"/>
          <w:szCs w:val="24"/>
          <w:lang w:val="en-US"/>
        </w:rPr>
        <w:t>An explanation of the person’s interest in the proceeding and how the party would be affected by the outcome of the Application;</w:t>
      </w:r>
      <w:r w:rsidR="008E5F48" w:rsidRPr="00C908EF">
        <w:rPr>
          <w:rFonts w:ascii="Futura Medium" w:hAnsi="Futura Medium"/>
          <w:sz w:val="24"/>
          <w:szCs w:val="24"/>
          <w:lang w:val="en-US"/>
        </w:rPr>
        <w:t xml:space="preserve"> and</w:t>
      </w:r>
    </w:p>
    <w:p w14:paraId="5103C198" w14:textId="4F5B47A5" w:rsidR="0062128E" w:rsidRPr="00C908EF" w:rsidRDefault="0062128E" w:rsidP="0062128E">
      <w:pPr>
        <w:pStyle w:val="ListParagraph"/>
        <w:numPr>
          <w:ilvl w:val="0"/>
          <w:numId w:val="1"/>
        </w:numPr>
        <w:jc w:val="both"/>
        <w:rPr>
          <w:rFonts w:ascii="Futura Medium" w:hAnsi="Futura Medium"/>
          <w:sz w:val="24"/>
          <w:szCs w:val="24"/>
          <w:lang w:val="en-US"/>
        </w:rPr>
      </w:pPr>
      <w:r w:rsidRPr="00C908EF">
        <w:rPr>
          <w:rFonts w:ascii="Futura Medium" w:hAnsi="Futura Medium"/>
          <w:sz w:val="24"/>
          <w:szCs w:val="24"/>
          <w:lang w:val="en-US"/>
        </w:rPr>
        <w:t>A description of the party’s concerns, observations comments and/or objections to the application</w:t>
      </w:r>
      <w:r w:rsidR="008E5F48" w:rsidRPr="00C908EF">
        <w:rPr>
          <w:rFonts w:ascii="Futura Medium" w:hAnsi="Futura Medium"/>
          <w:sz w:val="24"/>
          <w:szCs w:val="24"/>
          <w:lang w:val="en-US"/>
        </w:rPr>
        <w:t>.</w:t>
      </w:r>
      <w:r w:rsidRPr="00C908EF">
        <w:rPr>
          <w:rFonts w:ascii="Futura Medium" w:hAnsi="Futura Medium"/>
          <w:sz w:val="24"/>
          <w:szCs w:val="24"/>
          <w:lang w:val="en-US"/>
        </w:rPr>
        <w:t xml:space="preserve">  </w:t>
      </w:r>
    </w:p>
    <w:p w14:paraId="59A4429C" w14:textId="00E2D5BE" w:rsidR="006F366E" w:rsidRPr="00C908EF" w:rsidRDefault="006F366E" w:rsidP="006F366E">
      <w:pPr>
        <w:jc w:val="both"/>
        <w:rPr>
          <w:rFonts w:ascii="Futura Medium" w:hAnsi="Futura Medium"/>
          <w:sz w:val="24"/>
          <w:szCs w:val="24"/>
        </w:rPr>
      </w:pPr>
      <w:r w:rsidRPr="00C908EF">
        <w:rPr>
          <w:rFonts w:ascii="Futura Medium" w:hAnsi="Futura Medium"/>
          <w:sz w:val="24"/>
          <w:szCs w:val="24"/>
        </w:rPr>
        <w:t>All members of the public</w:t>
      </w:r>
      <w:r w:rsidR="00A462DC" w:rsidRPr="00C908EF">
        <w:rPr>
          <w:rFonts w:ascii="Futura Medium" w:hAnsi="Futura Medium"/>
          <w:sz w:val="24"/>
          <w:szCs w:val="24"/>
          <w:lang w:val="en-US"/>
        </w:rPr>
        <w:t xml:space="preserve"> and</w:t>
      </w:r>
      <w:r w:rsidRPr="00C908EF">
        <w:rPr>
          <w:rFonts w:ascii="Futura Medium" w:hAnsi="Futura Medium"/>
          <w:sz w:val="24"/>
          <w:szCs w:val="24"/>
        </w:rPr>
        <w:t xml:space="preserve"> stakeholders</w:t>
      </w:r>
      <w:r w:rsidR="00A462DC" w:rsidRPr="00C908EF">
        <w:rPr>
          <w:rFonts w:ascii="Futura Medium" w:hAnsi="Futura Medium"/>
          <w:sz w:val="24"/>
          <w:szCs w:val="24"/>
          <w:lang w:val="en-US"/>
        </w:rPr>
        <w:t xml:space="preserve"> a</w:t>
      </w:r>
      <w:r w:rsidRPr="00C908EF">
        <w:rPr>
          <w:rFonts w:ascii="Futura Medium" w:hAnsi="Futura Medium"/>
          <w:sz w:val="24"/>
          <w:szCs w:val="24"/>
        </w:rPr>
        <w:t>re encouraged to send their comments or representations to the following address:</w:t>
      </w:r>
    </w:p>
    <w:p w14:paraId="70D94E7A" w14:textId="77777777" w:rsidR="006F366E" w:rsidRPr="00C908EF" w:rsidRDefault="006F366E" w:rsidP="006F366E">
      <w:pPr>
        <w:spacing w:after="0" w:line="240" w:lineRule="auto"/>
        <w:jc w:val="center"/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Calibri" w:hAnsi="Futura Medium" w:cs="Times New Roman"/>
          <w:b/>
          <w:kern w:val="0"/>
          <w:sz w:val="24"/>
          <w:szCs w:val="24"/>
          <w:lang w:val="en-US"/>
          <w14:ligatures w14:val="none"/>
        </w:rPr>
        <w:t>The Chairman/CEO</w:t>
      </w:r>
    </w:p>
    <w:p w14:paraId="5BA4A09F" w14:textId="77777777" w:rsidR="006F366E" w:rsidRPr="00C908EF" w:rsidRDefault="006F366E" w:rsidP="006F366E">
      <w:pPr>
        <w:spacing w:after="0" w:line="240" w:lineRule="auto"/>
        <w:jc w:val="center"/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  <w:t>The Nigerian Electricity Regulatory Commission</w:t>
      </w:r>
    </w:p>
    <w:p w14:paraId="55B2C8CE" w14:textId="77777777" w:rsidR="006F366E" w:rsidRPr="00C908EF" w:rsidRDefault="006F366E" w:rsidP="006F366E">
      <w:pPr>
        <w:spacing w:after="0" w:line="240" w:lineRule="auto"/>
        <w:jc w:val="center"/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  <w:t>Plot 1387 Cadastral Zone A00</w:t>
      </w:r>
    </w:p>
    <w:p w14:paraId="46CE66E5" w14:textId="77777777" w:rsidR="006F366E" w:rsidRPr="00C908EF" w:rsidRDefault="006F366E" w:rsidP="006F366E">
      <w:pPr>
        <w:spacing w:after="0" w:line="240" w:lineRule="auto"/>
        <w:jc w:val="center"/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  <w:t>Central Business District</w:t>
      </w:r>
    </w:p>
    <w:p w14:paraId="774E33C8" w14:textId="13260E3A" w:rsidR="006F366E" w:rsidRPr="00C908EF" w:rsidRDefault="006F366E" w:rsidP="006F366E">
      <w:pPr>
        <w:spacing w:after="0" w:line="240" w:lineRule="auto"/>
        <w:jc w:val="center"/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  <w:t>Abuja</w:t>
      </w:r>
    </w:p>
    <w:p w14:paraId="0E2582A2" w14:textId="35FC9080" w:rsidR="006F366E" w:rsidRPr="00C908EF" w:rsidRDefault="006F366E" w:rsidP="006F366E">
      <w:pPr>
        <w:spacing w:after="0" w:line="240" w:lineRule="auto"/>
        <w:jc w:val="center"/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  <w:t>Or</w:t>
      </w:r>
    </w:p>
    <w:p w14:paraId="41FCAA90" w14:textId="685D0906" w:rsidR="006F366E" w:rsidRPr="00C908EF" w:rsidRDefault="006F366E" w:rsidP="006F366E">
      <w:pPr>
        <w:spacing w:after="0" w:line="240" w:lineRule="auto"/>
        <w:jc w:val="center"/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</w:pPr>
      <w:r w:rsidRPr="00C908EF">
        <w:rPr>
          <w:rFonts w:ascii="Futura Medium" w:eastAsia="Calibri" w:hAnsi="Futura Medium" w:cs="Times New Roman"/>
          <w:kern w:val="0"/>
          <w:sz w:val="24"/>
          <w:szCs w:val="24"/>
          <w:lang w:val="en-US"/>
          <w14:ligatures w14:val="none"/>
        </w:rPr>
        <w:t xml:space="preserve">By e-mail: </w:t>
      </w:r>
      <w:hyperlink r:id="rId10" w:history="1">
        <w:r w:rsidR="00A462DC" w:rsidRPr="00C908EF">
          <w:rPr>
            <w:rStyle w:val="Hyperlink"/>
            <w:rFonts w:ascii="Futura Medium" w:hAnsi="Futura Medium"/>
            <w:sz w:val="24"/>
            <w:szCs w:val="24"/>
          </w:rPr>
          <w:t>tariff@nerc.gov.ng</w:t>
        </w:r>
      </w:hyperlink>
    </w:p>
    <w:sectPr w:rsidR="006F366E" w:rsidRPr="00C908EF" w:rsidSect="00A462DC">
      <w:pgSz w:w="11906" w:h="16838"/>
      <w:pgMar w:top="90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EF1"/>
    <w:multiLevelType w:val="hybridMultilevel"/>
    <w:tmpl w:val="E4345AA4"/>
    <w:lvl w:ilvl="0" w:tplc="CE52D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B8C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CE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2CB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460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83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443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E8A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425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FE7DA4"/>
    <w:multiLevelType w:val="hybridMultilevel"/>
    <w:tmpl w:val="AA806AA4"/>
    <w:lvl w:ilvl="0" w:tplc="2984284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73E7"/>
    <w:multiLevelType w:val="hybridMultilevel"/>
    <w:tmpl w:val="85186764"/>
    <w:lvl w:ilvl="0" w:tplc="EB301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9EE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41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FCE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49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B03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4EC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0AB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B66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0480399"/>
    <w:multiLevelType w:val="hybridMultilevel"/>
    <w:tmpl w:val="6746741E"/>
    <w:lvl w:ilvl="0" w:tplc="FEA0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F83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40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27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F80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0C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42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24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BC4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18D2406"/>
    <w:multiLevelType w:val="hybridMultilevel"/>
    <w:tmpl w:val="76AC0940"/>
    <w:lvl w:ilvl="0" w:tplc="75E43A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47D0B"/>
    <w:multiLevelType w:val="hybridMultilevel"/>
    <w:tmpl w:val="AD08A92C"/>
    <w:lvl w:ilvl="0" w:tplc="97B69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DE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A4B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E1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F4B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87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05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484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EB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2880FFA"/>
    <w:multiLevelType w:val="hybridMultilevel"/>
    <w:tmpl w:val="4B3CA598"/>
    <w:lvl w:ilvl="0" w:tplc="5DD64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E1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43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36B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E0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EE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60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AB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38C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01769013">
    <w:abstractNumId w:val="1"/>
  </w:num>
  <w:num w:numId="2" w16cid:durableId="1340694791">
    <w:abstractNumId w:val="4"/>
  </w:num>
  <w:num w:numId="3" w16cid:durableId="1391805985">
    <w:abstractNumId w:val="0"/>
  </w:num>
  <w:num w:numId="4" w16cid:durableId="1664312880">
    <w:abstractNumId w:val="3"/>
  </w:num>
  <w:num w:numId="5" w16cid:durableId="1885949676">
    <w:abstractNumId w:val="2"/>
  </w:num>
  <w:num w:numId="6" w16cid:durableId="1763647463">
    <w:abstractNumId w:val="6"/>
  </w:num>
  <w:num w:numId="7" w16cid:durableId="1763527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I0NzMwtLYwNzY3MDAyUdpeDU4uLM/DyQAsNaABdHF8IsAAAA"/>
  </w:docVars>
  <w:rsids>
    <w:rsidRoot w:val="006F366E"/>
    <w:rsid w:val="000329DB"/>
    <w:rsid w:val="00053B6E"/>
    <w:rsid w:val="000960A9"/>
    <w:rsid w:val="000B3943"/>
    <w:rsid w:val="000E08AF"/>
    <w:rsid w:val="001147EC"/>
    <w:rsid w:val="00127104"/>
    <w:rsid w:val="00130B1E"/>
    <w:rsid w:val="001E0126"/>
    <w:rsid w:val="001E05F9"/>
    <w:rsid w:val="001F7367"/>
    <w:rsid w:val="00222093"/>
    <w:rsid w:val="00233887"/>
    <w:rsid w:val="002379CC"/>
    <w:rsid w:val="00244DCE"/>
    <w:rsid w:val="002B6056"/>
    <w:rsid w:val="002C549D"/>
    <w:rsid w:val="002F494F"/>
    <w:rsid w:val="0035637E"/>
    <w:rsid w:val="003A3E60"/>
    <w:rsid w:val="003A4E4B"/>
    <w:rsid w:val="003F02A7"/>
    <w:rsid w:val="003F0E88"/>
    <w:rsid w:val="0042233B"/>
    <w:rsid w:val="00446FF8"/>
    <w:rsid w:val="0047005A"/>
    <w:rsid w:val="00471520"/>
    <w:rsid w:val="005056B3"/>
    <w:rsid w:val="005506BF"/>
    <w:rsid w:val="005630BD"/>
    <w:rsid w:val="00614582"/>
    <w:rsid w:val="0062128E"/>
    <w:rsid w:val="00630D92"/>
    <w:rsid w:val="0064411C"/>
    <w:rsid w:val="00646584"/>
    <w:rsid w:val="006B3080"/>
    <w:rsid w:val="006E6030"/>
    <w:rsid w:val="006F366E"/>
    <w:rsid w:val="007677AD"/>
    <w:rsid w:val="007E3380"/>
    <w:rsid w:val="007F54B7"/>
    <w:rsid w:val="00886CEA"/>
    <w:rsid w:val="008B30D0"/>
    <w:rsid w:val="008E5F48"/>
    <w:rsid w:val="008F578B"/>
    <w:rsid w:val="009411C2"/>
    <w:rsid w:val="0095691D"/>
    <w:rsid w:val="0096324D"/>
    <w:rsid w:val="009B2489"/>
    <w:rsid w:val="009B3927"/>
    <w:rsid w:val="009D216A"/>
    <w:rsid w:val="00A02E35"/>
    <w:rsid w:val="00A462DC"/>
    <w:rsid w:val="00A93C20"/>
    <w:rsid w:val="00C35620"/>
    <w:rsid w:val="00C647C1"/>
    <w:rsid w:val="00C908EF"/>
    <w:rsid w:val="00CA1590"/>
    <w:rsid w:val="00CD227D"/>
    <w:rsid w:val="00D03218"/>
    <w:rsid w:val="00D211EB"/>
    <w:rsid w:val="00D2427B"/>
    <w:rsid w:val="00D60A5B"/>
    <w:rsid w:val="00D84480"/>
    <w:rsid w:val="00DB249F"/>
    <w:rsid w:val="00E067FC"/>
    <w:rsid w:val="00E4213C"/>
    <w:rsid w:val="00E8683E"/>
    <w:rsid w:val="00EE19A9"/>
    <w:rsid w:val="00F1524A"/>
    <w:rsid w:val="00FD2096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FEFD5"/>
  <w15:chartTrackingRefBased/>
  <w15:docId w15:val="{48CE75F8-1F52-4D0E-BD60-F08899A0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6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6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5F48"/>
    <w:pPr>
      <w:ind w:left="720"/>
      <w:contextualSpacing/>
    </w:pPr>
  </w:style>
  <w:style w:type="paragraph" w:styleId="Revision">
    <w:name w:val="Revision"/>
    <w:hidden/>
    <w:uiPriority w:val="99"/>
    <w:semiHidden/>
    <w:rsid w:val="00FD20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3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2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1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16785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1786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5893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95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373840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26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5703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6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7796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99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2416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9643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70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0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ariff@nerc.gov.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erc.gov.ng/tariffs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3077A2F4D8E4EA2073FA26FEA0386" ma:contentTypeVersion="17" ma:contentTypeDescription="Create a new document." ma:contentTypeScope="" ma:versionID="6520aa764204c17f55add4b48ea29f97">
  <xsd:schema xmlns:xsd="http://www.w3.org/2001/XMLSchema" xmlns:xs="http://www.w3.org/2001/XMLSchema" xmlns:p="http://schemas.microsoft.com/office/2006/metadata/properties" xmlns:ns2="004b9c71-7642-4c83-8fd2-167a42481298" xmlns:ns3="1cd59cf3-b498-481a-8954-ef363ba69cf7" targetNamespace="http://schemas.microsoft.com/office/2006/metadata/properties" ma:root="true" ma:fieldsID="185fe2988a7c4290c8ea56233a4c84b0" ns2:_="" ns3:_="">
    <xsd:import namespace="004b9c71-7642-4c83-8fd2-167a42481298"/>
    <xsd:import namespace="1cd59cf3-b498-481a-8954-ef363ba69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9c71-7642-4c83-8fd2-167a42481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fc0c69-fdc6-45fc-9892-e9a0674c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59cf3-b498-481a-8954-ef363ba69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d07b4a-91ef-4f90-b5be-17cf5c7a6d02}" ma:internalName="TaxCatchAll" ma:showField="CatchAllData" ma:web="1cd59cf3-b498-481a-8954-ef363ba69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b9c71-7642-4c83-8fd2-167a42481298">
      <Terms xmlns="http://schemas.microsoft.com/office/infopath/2007/PartnerControls"/>
    </lcf76f155ced4ddcb4097134ff3c332f>
    <TaxCatchAll xmlns="1cd59cf3-b498-481a-8954-ef363ba69c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B9E2F-8193-4510-BD50-5EA02044E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9c71-7642-4c83-8fd2-167a42481298"/>
    <ds:schemaRef ds:uri="1cd59cf3-b498-481a-8954-ef363ba69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E86B1-04BF-47BF-AD7A-C96124D2D4A0}">
  <ds:schemaRefs>
    <ds:schemaRef ds:uri="http://schemas.microsoft.com/office/2006/metadata/properties"/>
    <ds:schemaRef ds:uri="http://schemas.microsoft.com/office/infopath/2007/PartnerControls"/>
    <ds:schemaRef ds:uri="004b9c71-7642-4c83-8fd2-167a42481298"/>
    <ds:schemaRef ds:uri="1cd59cf3-b498-481a-8954-ef363ba69cf7"/>
  </ds:schemaRefs>
</ds:datastoreItem>
</file>

<file path=customXml/itemProps3.xml><?xml version="1.0" encoding="utf-8"?>
<ds:datastoreItem xmlns:ds="http://schemas.openxmlformats.org/officeDocument/2006/customXml" ds:itemID="{312EBAA1-06F2-432D-83D7-38BCF2133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Achor, Roland</dc:creator>
  <cp:keywords/>
  <dc:description/>
  <cp:lastModifiedBy>Musiliu O. Oseni</cp:lastModifiedBy>
  <cp:revision>7</cp:revision>
  <cp:lastPrinted>2024-11-14T11:48:00Z</cp:lastPrinted>
  <dcterms:created xsi:type="dcterms:W3CDTF">2024-11-14T11:40:00Z</dcterms:created>
  <dcterms:modified xsi:type="dcterms:W3CDTF">2024-11-14T11:50:00Z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0x010100F833077A2F4D8E4EA2073FA26FEA0386</vt:lpwstr>
  </property>
</Properties>
</file>